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DB" w:rsidRPr="004844EB" w:rsidRDefault="00D12CE8" w:rsidP="004844EB">
      <w:pPr>
        <w:pStyle w:val="berschrift2"/>
        <w:rPr>
          <w:lang w:val="de-CH"/>
        </w:rPr>
      </w:pPr>
      <w:bookmarkStart w:id="0" w:name="_Toc1"/>
      <w:r w:rsidRPr="004844EB">
        <w:rPr>
          <w:lang w:val="de-CH"/>
        </w:rPr>
        <w:t>Wirkung von Medikamenten</w:t>
      </w:r>
      <w:bookmarkEnd w:id="0"/>
    </w:p>
    <w:p w:rsidR="00CC03DB" w:rsidRPr="004844EB" w:rsidRDefault="00D12CE8">
      <w:pPr>
        <w:pStyle w:val="berschrift3"/>
        <w:rPr>
          <w:lang w:val="de-CH"/>
        </w:rPr>
      </w:pPr>
      <w:bookmarkStart w:id="1" w:name="_Toc3"/>
      <w:r w:rsidRPr="004844EB">
        <w:rPr>
          <w:lang w:val="de-CH"/>
        </w:rPr>
        <w:t>AUFGABE B</w:t>
      </w:r>
      <w:bookmarkEnd w:id="1"/>
    </w:p>
    <w:p w:rsidR="00D12CE8" w:rsidRDefault="00D12CE8">
      <w:pPr>
        <w:pStyle w:val="berschrift4"/>
        <w:rPr>
          <w:b/>
          <w:bCs/>
          <w:lang w:val="de-CH"/>
        </w:rPr>
      </w:pPr>
      <w:r w:rsidRPr="004844EB">
        <w:rPr>
          <w:b/>
          <w:bCs/>
          <w:lang w:val="de-CH"/>
        </w:rPr>
        <w:t>Wie unterscheiden sich Medikamente in ihrer Wirkung?</w:t>
      </w:r>
      <w:r w:rsidR="004844EB">
        <w:rPr>
          <w:b/>
          <w:bCs/>
          <w:lang w:val="de-CH"/>
        </w:rPr>
        <w:t xml:space="preserve"> </w:t>
      </w:r>
    </w:p>
    <w:p w:rsidR="00CC03DB" w:rsidRPr="004844EB" w:rsidRDefault="004844EB">
      <w:pPr>
        <w:pStyle w:val="berschrift4"/>
        <w:rPr>
          <w:lang w:val="de-CH"/>
        </w:rPr>
      </w:pPr>
      <w:r>
        <w:rPr>
          <w:b/>
          <w:bCs/>
          <w:lang w:val="de-CH"/>
        </w:rPr>
        <w:t xml:space="preserve">- </w:t>
      </w:r>
      <w:r w:rsidRPr="004844EB">
        <w:rPr>
          <w:b/>
          <w:bCs/>
          <w:lang w:val="de-CH"/>
        </w:rPr>
        <w:t>Messung des gebildeten Kohlenstoffdioxids</w:t>
      </w:r>
    </w:p>
    <w:p w:rsidR="00CC03DB" w:rsidRPr="004844EB" w:rsidRDefault="00D12CE8">
      <w:pPr>
        <w:rPr>
          <w:lang w:val="de-CH"/>
        </w:rPr>
      </w:pPr>
      <w:r w:rsidRPr="004844EB">
        <w:rPr>
          <w:b/>
          <w:bCs/>
          <w:lang w:val="de-CH"/>
        </w:rPr>
        <w:t>Du benötigst folgendes Material:</w:t>
      </w:r>
    </w:p>
    <w:p w:rsidR="00CC03DB" w:rsidRPr="004844EB" w:rsidRDefault="00D12CE8">
      <w:pPr>
        <w:rPr>
          <w:lang w:val="de-CH"/>
        </w:rPr>
      </w:pPr>
      <w:r w:rsidRPr="004844EB">
        <w:rPr>
          <w:b/>
          <w:bCs/>
          <w:lang w:val="de-CH"/>
        </w:rPr>
        <w:t>Wichtig für die Sicherheit</w:t>
      </w:r>
      <w:r w:rsidRPr="004844EB">
        <w:rPr>
          <w:lang w:val="de-CH"/>
        </w:rPr>
        <w:t>:</w:t>
      </w:r>
      <w:r w:rsidR="004844EB">
        <w:rPr>
          <w:lang w:val="de-CH"/>
        </w:rPr>
        <w:t xml:space="preserve"> </w:t>
      </w:r>
      <w:r w:rsidRPr="004844EB">
        <w:rPr>
          <w:lang w:val="de-CH"/>
        </w:rPr>
        <w:t>Salzsäure ist ätzend. Bitte Schutzbrille und Labormantel tragen und Spritzer sofort reinigen.</w:t>
      </w:r>
    </w:p>
    <w:p w:rsidR="00CC03DB" w:rsidRPr="004844EB" w:rsidRDefault="00D12CE8">
      <w:pPr>
        <w:numPr>
          <w:ilvl w:val="0"/>
          <w:numId w:val="1"/>
        </w:numPr>
        <w:rPr>
          <w:lang w:val="de-CH"/>
        </w:rPr>
      </w:pPr>
      <w:r w:rsidRPr="004844EB">
        <w:rPr>
          <w:lang w:val="de-CH"/>
        </w:rPr>
        <w:t xml:space="preserve">Verschiedene Medikamente, z.B. </w:t>
      </w:r>
      <w:proofErr w:type="spellStart"/>
      <w:r w:rsidRPr="004844EB">
        <w:rPr>
          <w:lang w:val="de-CH"/>
        </w:rPr>
        <w:t>Bullrich</w:t>
      </w:r>
      <w:proofErr w:type="spellEnd"/>
      <w:r w:rsidRPr="004844EB">
        <w:rPr>
          <w:lang w:val="de-CH"/>
        </w:rPr>
        <w:t xml:space="preserve"> Salz®, </w:t>
      </w:r>
      <w:proofErr w:type="spellStart"/>
      <w:r w:rsidRPr="004844EB">
        <w:rPr>
          <w:lang w:val="de-CH"/>
        </w:rPr>
        <w:t>tetesept</w:t>
      </w:r>
      <w:proofErr w:type="spellEnd"/>
      <w:r w:rsidRPr="004844EB">
        <w:rPr>
          <w:lang w:val="de-CH"/>
        </w:rPr>
        <w:t xml:space="preserve"> Sodbrennen akut®, </w:t>
      </w:r>
      <w:proofErr w:type="spellStart"/>
      <w:r w:rsidRPr="004844EB">
        <w:rPr>
          <w:lang w:val="de-CH"/>
        </w:rPr>
        <w:t>Alucol</w:t>
      </w:r>
      <w:proofErr w:type="spellEnd"/>
      <w:r w:rsidRPr="004844EB">
        <w:rPr>
          <w:lang w:val="de-CH"/>
        </w:rPr>
        <w:t xml:space="preserve">®, </w:t>
      </w:r>
      <w:proofErr w:type="spellStart"/>
      <w:r w:rsidRPr="004844EB">
        <w:rPr>
          <w:lang w:val="de-CH"/>
        </w:rPr>
        <w:t>Talcid</w:t>
      </w:r>
      <w:proofErr w:type="spellEnd"/>
      <w:r w:rsidRPr="004844EB">
        <w:rPr>
          <w:lang w:val="de-CH"/>
        </w:rPr>
        <w:t>®</w:t>
      </w:r>
    </w:p>
    <w:p w:rsidR="00CC03DB" w:rsidRDefault="00D12CE8">
      <w:pPr>
        <w:numPr>
          <w:ilvl w:val="0"/>
          <w:numId w:val="1"/>
        </w:numPr>
      </w:pPr>
      <w:proofErr w:type="spellStart"/>
      <w:r>
        <w:t>Schutzbrille</w:t>
      </w:r>
      <w:proofErr w:type="spellEnd"/>
    </w:p>
    <w:p w:rsidR="00CC03DB" w:rsidRDefault="004844EB">
      <w:pPr>
        <w:numPr>
          <w:ilvl w:val="0"/>
          <w:numId w:val="1"/>
        </w:numPr>
      </w:pPr>
      <w:proofErr w:type="spellStart"/>
      <w:r>
        <w:t>Salzsäure</w:t>
      </w:r>
      <w:proofErr w:type="spellEnd"/>
      <w:r>
        <w:t xml:space="preserve"> 10%ig</w:t>
      </w:r>
    </w:p>
    <w:p w:rsidR="00CC03DB" w:rsidRDefault="00D12CE8">
      <w:pPr>
        <w:numPr>
          <w:ilvl w:val="0"/>
          <w:numId w:val="1"/>
        </w:numPr>
      </w:pPr>
      <w:r>
        <w:t xml:space="preserve">4 </w:t>
      </w:r>
      <w:proofErr w:type="spellStart"/>
      <w:r>
        <w:t>Erlenmeyerkolben</w:t>
      </w:r>
      <w:proofErr w:type="spellEnd"/>
      <w:r>
        <w:t xml:space="preserve"> 100ml</w:t>
      </w:r>
    </w:p>
    <w:p w:rsidR="00CC03DB" w:rsidRDefault="00D12CE8">
      <w:pPr>
        <w:numPr>
          <w:ilvl w:val="0"/>
          <w:numId w:val="1"/>
        </w:numPr>
      </w:pPr>
      <w:proofErr w:type="spellStart"/>
      <w:r>
        <w:t>Mörser</w:t>
      </w:r>
      <w:proofErr w:type="spellEnd"/>
      <w:r>
        <w:t xml:space="preserve">, </w:t>
      </w:r>
      <w:proofErr w:type="spellStart"/>
      <w:r>
        <w:t>Pistill</w:t>
      </w:r>
      <w:proofErr w:type="spellEnd"/>
    </w:p>
    <w:p w:rsidR="00CC03DB" w:rsidRDefault="00D12CE8">
      <w:pPr>
        <w:numPr>
          <w:ilvl w:val="0"/>
          <w:numId w:val="1"/>
        </w:numPr>
      </w:pPr>
      <w:proofErr w:type="spellStart"/>
      <w:r>
        <w:t>Luftballons</w:t>
      </w:r>
      <w:proofErr w:type="spellEnd"/>
    </w:p>
    <w:p w:rsidR="00CC03DB" w:rsidRDefault="004844EB">
      <w:pPr>
        <w:numPr>
          <w:ilvl w:val="0"/>
          <w:numId w:val="1"/>
        </w:numPr>
      </w:pPr>
      <w:r>
        <w:rPr>
          <w:noProof/>
          <w:lang w:val="de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4445</wp:posOffset>
            </wp:positionV>
            <wp:extent cx="146939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283" y="21446"/>
                <wp:lineTo x="2128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12CE8">
        <w:t>kleiner</w:t>
      </w:r>
      <w:proofErr w:type="spellEnd"/>
      <w:r w:rsidR="00D12CE8">
        <w:t xml:space="preserve"> </w:t>
      </w:r>
      <w:proofErr w:type="spellStart"/>
      <w:r w:rsidR="00D12CE8">
        <w:t>Trichter</w:t>
      </w:r>
      <w:proofErr w:type="spellEnd"/>
    </w:p>
    <w:p w:rsidR="00CC03DB" w:rsidRDefault="00D12CE8">
      <w:proofErr w:type="spellStart"/>
      <w:r>
        <w:rPr>
          <w:b/>
          <w:bCs/>
        </w:rPr>
        <w:t>Ablauf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Versuches</w:t>
      </w:r>
      <w:proofErr w:type="spellEnd"/>
    </w:p>
    <w:p w:rsidR="00CC03DB" w:rsidRPr="004844EB" w:rsidRDefault="00D12CE8">
      <w:pPr>
        <w:numPr>
          <w:ilvl w:val="0"/>
          <w:numId w:val="2"/>
        </w:numPr>
        <w:rPr>
          <w:lang w:val="de-CH"/>
        </w:rPr>
      </w:pPr>
      <w:r w:rsidRPr="004844EB">
        <w:rPr>
          <w:lang w:val="de-CH"/>
        </w:rPr>
        <w:t>In vier 100 ml Erlenmeyer-Kolben wird je etwa 20-30 ml 10%ige Salzsäure gefüllt.</w:t>
      </w:r>
      <w:r w:rsidR="004844EB">
        <w:rPr>
          <w:lang w:val="de-CH"/>
        </w:rPr>
        <w:t xml:space="preserve"> </w:t>
      </w:r>
    </w:p>
    <w:p w:rsidR="00CC03DB" w:rsidRPr="004844EB" w:rsidRDefault="00D12CE8">
      <w:pPr>
        <w:numPr>
          <w:ilvl w:val="0"/>
          <w:numId w:val="2"/>
        </w:numPr>
        <w:rPr>
          <w:lang w:val="de-CH"/>
        </w:rPr>
      </w:pPr>
      <w:r w:rsidRPr="004844EB">
        <w:rPr>
          <w:lang w:val="de-CH"/>
        </w:rPr>
        <w:t xml:space="preserve">Pulverisiere je eine Tablette des Medikaments im Mörser (Mörser </w:t>
      </w:r>
      <w:proofErr w:type="spellStart"/>
      <w:r w:rsidRPr="004844EB">
        <w:rPr>
          <w:lang w:val="de-CH"/>
        </w:rPr>
        <w:t>jedesmal</w:t>
      </w:r>
      <w:proofErr w:type="spellEnd"/>
      <w:r w:rsidRPr="004844EB">
        <w:rPr>
          <w:lang w:val="de-CH"/>
        </w:rPr>
        <w:t xml:space="preserve"> säubern) und gib sie mit Hilfe eines Trichters in je einen Luftballon. Der Ballon wird je über einen der vier Kolbenhälse gestülpt (siehe Bild).</w:t>
      </w:r>
    </w:p>
    <w:p w:rsidR="00CC03DB" w:rsidRPr="004844EB" w:rsidRDefault="00D12CE8">
      <w:pPr>
        <w:numPr>
          <w:ilvl w:val="0"/>
          <w:numId w:val="2"/>
        </w:numPr>
        <w:rPr>
          <w:lang w:val="de-CH"/>
        </w:rPr>
      </w:pPr>
      <w:r w:rsidRPr="004844EB">
        <w:rPr>
          <w:lang w:val="de-CH"/>
        </w:rPr>
        <w:t xml:space="preserve">Richte nun den Ballon mit dem Pulver der ersten Tablette darin auf, so dass das Pulver in die Säure fällt. </w:t>
      </w:r>
      <w:r w:rsidRPr="004844EB">
        <w:rPr>
          <w:lang w:val="de-CH"/>
        </w:rPr>
        <w:br/>
      </w:r>
    </w:p>
    <w:p w:rsidR="00CC03DB" w:rsidRPr="00D11662" w:rsidRDefault="00CC03DB">
      <w:pPr>
        <w:rPr>
          <w:lang w:val="de-CH"/>
        </w:rPr>
      </w:pPr>
    </w:p>
    <w:p w:rsidR="00CC03DB" w:rsidRPr="004844EB" w:rsidRDefault="00D12CE8">
      <w:pPr>
        <w:pStyle w:val="captionSpacing"/>
        <w:rPr>
          <w:lang w:val="de-CH"/>
        </w:rPr>
      </w:pPr>
      <w:r w:rsidRPr="004844EB">
        <w:rPr>
          <w:rStyle w:val="imageCaption"/>
          <w:lang w:val="de-CH"/>
        </w:rPr>
        <w:t>Quelle: Eigene Darstellung (K. Bölsterli)</w:t>
      </w:r>
    </w:p>
    <w:p w:rsidR="00CC03DB" w:rsidRPr="004844EB" w:rsidRDefault="00D12CE8">
      <w:pPr>
        <w:rPr>
          <w:lang w:val="de-CH"/>
        </w:rPr>
      </w:pPr>
      <w:r w:rsidRPr="004844EB">
        <w:rPr>
          <w:b/>
          <w:bCs/>
          <w:lang w:val="de-CH"/>
        </w:rPr>
        <w:lastRenderedPageBreak/>
        <w:t>Was passiert?</w:t>
      </w:r>
    </w:p>
    <w:p w:rsidR="00CC03DB" w:rsidRDefault="00D12CE8">
      <w:pPr>
        <w:rPr>
          <w:lang w:val="de-CH"/>
        </w:rPr>
      </w:pPr>
      <w:r w:rsidRPr="004844EB">
        <w:rPr>
          <w:lang w:val="de-CH"/>
        </w:rPr>
        <w:t>Trage deine Beobachtungen in eine Tabelle ein. Fahre mit den anderen Ballonen gleichermassen fort.</w:t>
      </w:r>
    </w:p>
    <w:p w:rsidR="004844EB" w:rsidRDefault="004844EB">
      <w:pPr>
        <w:rPr>
          <w:lang w:val="de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D11662" w:rsidRPr="00D50B11" w:rsidTr="00A375CB">
        <w:trPr>
          <w:trHeight w:val="828"/>
        </w:trPr>
        <w:tc>
          <w:tcPr>
            <w:tcW w:w="2689" w:type="dxa"/>
            <w:tcBorders>
              <w:tl2br w:val="single" w:sz="4" w:space="0" w:color="auto"/>
            </w:tcBorders>
            <w:shd w:val="clear" w:color="auto" w:fill="92D050"/>
          </w:tcPr>
          <w:p w:rsidR="00D11662" w:rsidRPr="00D50B11" w:rsidRDefault="00D11662" w:rsidP="00A375CB">
            <w:pPr>
              <w:jc w:val="right"/>
              <w:rPr>
                <w:b/>
                <w:sz w:val="18"/>
                <w:szCs w:val="18"/>
              </w:rPr>
            </w:pPr>
            <w:r w:rsidRPr="00D50B11">
              <w:rPr>
                <w:b/>
                <w:sz w:val="18"/>
                <w:szCs w:val="18"/>
              </w:rPr>
              <w:t>Beobachtung</w:t>
            </w:r>
          </w:p>
          <w:p w:rsidR="00D11662" w:rsidRPr="00EB02CA" w:rsidRDefault="00D11662" w:rsidP="00A375CB">
            <w:pPr>
              <w:rPr>
                <w:sz w:val="18"/>
                <w:szCs w:val="18"/>
              </w:rPr>
            </w:pPr>
          </w:p>
          <w:p w:rsidR="00D11662" w:rsidRPr="00D50B11" w:rsidRDefault="00D11662" w:rsidP="00A375CB">
            <w:pPr>
              <w:rPr>
                <w:b/>
                <w:sz w:val="18"/>
                <w:szCs w:val="18"/>
              </w:rPr>
            </w:pPr>
            <w:r w:rsidRPr="00D50B11">
              <w:rPr>
                <w:b/>
                <w:sz w:val="18"/>
                <w:szCs w:val="18"/>
              </w:rPr>
              <w:t>Medikament</w:t>
            </w:r>
          </w:p>
        </w:tc>
        <w:tc>
          <w:tcPr>
            <w:tcW w:w="6662" w:type="dxa"/>
            <w:shd w:val="clear" w:color="auto" w:fill="92D050"/>
          </w:tcPr>
          <w:p w:rsidR="00D11662" w:rsidRPr="00D50B11" w:rsidRDefault="00D11662" w:rsidP="00A375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physikalische</w:t>
            </w:r>
            <w:r w:rsidRPr="00D50B11">
              <w:rPr>
                <w:b/>
                <w:sz w:val="18"/>
                <w:szCs w:val="18"/>
              </w:rPr>
              <w:t xml:space="preserve"> Aspekte</w:t>
            </w:r>
          </w:p>
          <w:p w:rsidR="00D11662" w:rsidRPr="00EB02CA" w:rsidRDefault="00D11662" w:rsidP="00A375C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Gasbildungsmenge</w:t>
            </w:r>
          </w:p>
        </w:tc>
      </w:tr>
      <w:tr w:rsidR="00D11662" w:rsidRPr="00EB02CA" w:rsidTr="00A375CB">
        <w:trPr>
          <w:trHeight w:val="850"/>
        </w:trPr>
        <w:tc>
          <w:tcPr>
            <w:tcW w:w="2689" w:type="dxa"/>
            <w:vAlign w:val="center"/>
          </w:tcPr>
          <w:p w:rsidR="00D11662" w:rsidRPr="00EB02CA" w:rsidRDefault="00D11662" w:rsidP="00A375CB">
            <w:pPr>
              <w:rPr>
                <w:sz w:val="18"/>
                <w:szCs w:val="18"/>
              </w:rPr>
            </w:pPr>
            <w:proofErr w:type="spellStart"/>
            <w:r w:rsidRPr="00EB02CA">
              <w:rPr>
                <w:sz w:val="18"/>
                <w:szCs w:val="18"/>
              </w:rPr>
              <w:t>Bullrich</w:t>
            </w:r>
            <w:proofErr w:type="spellEnd"/>
            <w:r w:rsidRPr="00EB02CA">
              <w:rPr>
                <w:sz w:val="18"/>
                <w:szCs w:val="18"/>
              </w:rPr>
              <w:t xml:space="preserve"> Salz</w:t>
            </w:r>
            <w:r w:rsidRPr="00EB02CA">
              <w:rPr>
                <w:rFonts w:cs="Arial"/>
                <w:sz w:val="18"/>
                <w:szCs w:val="18"/>
              </w:rPr>
              <w:t>®</w:t>
            </w:r>
          </w:p>
        </w:tc>
        <w:tc>
          <w:tcPr>
            <w:tcW w:w="6662" w:type="dxa"/>
          </w:tcPr>
          <w:p w:rsidR="00D11662" w:rsidRPr="00EB02CA" w:rsidRDefault="00D11662" w:rsidP="00A375CB">
            <w:pPr>
              <w:rPr>
                <w:sz w:val="18"/>
                <w:szCs w:val="18"/>
              </w:rPr>
            </w:pPr>
          </w:p>
        </w:tc>
      </w:tr>
      <w:tr w:rsidR="00D11662" w:rsidRPr="00EB02CA" w:rsidTr="00A375CB">
        <w:trPr>
          <w:trHeight w:val="850"/>
        </w:trPr>
        <w:tc>
          <w:tcPr>
            <w:tcW w:w="2689" w:type="dxa"/>
            <w:vAlign w:val="center"/>
          </w:tcPr>
          <w:p w:rsidR="00D11662" w:rsidRDefault="00D11662" w:rsidP="00A375CB">
            <w:pPr>
              <w:rPr>
                <w:sz w:val="18"/>
                <w:szCs w:val="18"/>
              </w:rPr>
            </w:pPr>
          </w:p>
          <w:p w:rsidR="00D11662" w:rsidRPr="00EB02CA" w:rsidRDefault="00D11662" w:rsidP="00A375CB">
            <w:pPr>
              <w:rPr>
                <w:sz w:val="18"/>
                <w:szCs w:val="18"/>
              </w:rPr>
            </w:pPr>
            <w:proofErr w:type="spellStart"/>
            <w:r w:rsidRPr="00EB02CA">
              <w:rPr>
                <w:sz w:val="18"/>
                <w:szCs w:val="18"/>
              </w:rPr>
              <w:t>tetesept</w:t>
            </w:r>
            <w:proofErr w:type="spellEnd"/>
            <w:r w:rsidRPr="00EB02CA">
              <w:rPr>
                <w:sz w:val="18"/>
                <w:szCs w:val="18"/>
              </w:rPr>
              <w:t xml:space="preserve"> Sodbrennen akut</w:t>
            </w:r>
            <w:r w:rsidRPr="00EB02CA">
              <w:rPr>
                <w:rFonts w:cs="Arial"/>
                <w:sz w:val="18"/>
                <w:szCs w:val="18"/>
              </w:rPr>
              <w:t>®</w:t>
            </w:r>
            <w:r w:rsidRPr="00EB02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</w:tcPr>
          <w:p w:rsidR="00D11662" w:rsidRPr="00EB02CA" w:rsidRDefault="00D11662" w:rsidP="00A375CB">
            <w:pPr>
              <w:rPr>
                <w:sz w:val="18"/>
                <w:szCs w:val="18"/>
              </w:rPr>
            </w:pPr>
          </w:p>
        </w:tc>
      </w:tr>
      <w:tr w:rsidR="00D11662" w:rsidRPr="00EB02CA" w:rsidTr="00A375CB">
        <w:trPr>
          <w:trHeight w:val="850"/>
        </w:trPr>
        <w:tc>
          <w:tcPr>
            <w:tcW w:w="2689" w:type="dxa"/>
            <w:vAlign w:val="center"/>
          </w:tcPr>
          <w:p w:rsidR="00D11662" w:rsidRDefault="00D11662" w:rsidP="00A375CB">
            <w:pPr>
              <w:rPr>
                <w:sz w:val="18"/>
                <w:szCs w:val="18"/>
              </w:rPr>
            </w:pPr>
          </w:p>
          <w:p w:rsidR="00D11662" w:rsidRPr="00EB02CA" w:rsidRDefault="00D11662" w:rsidP="00A375CB">
            <w:pPr>
              <w:rPr>
                <w:sz w:val="18"/>
                <w:szCs w:val="18"/>
              </w:rPr>
            </w:pPr>
            <w:proofErr w:type="spellStart"/>
            <w:r w:rsidRPr="00EB02CA">
              <w:rPr>
                <w:sz w:val="18"/>
                <w:szCs w:val="18"/>
              </w:rPr>
              <w:t>Alucol</w:t>
            </w:r>
            <w:proofErr w:type="spellEnd"/>
            <w:r w:rsidRPr="00EB02CA">
              <w:rPr>
                <w:rFonts w:cs="Arial"/>
                <w:sz w:val="18"/>
                <w:szCs w:val="18"/>
              </w:rPr>
              <w:t>®</w:t>
            </w:r>
          </w:p>
        </w:tc>
        <w:tc>
          <w:tcPr>
            <w:tcW w:w="6662" w:type="dxa"/>
          </w:tcPr>
          <w:p w:rsidR="00D11662" w:rsidRPr="00EB02CA" w:rsidRDefault="00D11662" w:rsidP="00A375CB">
            <w:pPr>
              <w:rPr>
                <w:sz w:val="18"/>
                <w:szCs w:val="18"/>
              </w:rPr>
            </w:pPr>
          </w:p>
        </w:tc>
      </w:tr>
      <w:tr w:rsidR="00D11662" w:rsidRPr="00EB02CA" w:rsidTr="00A375CB">
        <w:trPr>
          <w:trHeight w:val="850"/>
        </w:trPr>
        <w:tc>
          <w:tcPr>
            <w:tcW w:w="2689" w:type="dxa"/>
            <w:vAlign w:val="center"/>
          </w:tcPr>
          <w:p w:rsidR="00D11662" w:rsidRDefault="00D11662" w:rsidP="00A375CB">
            <w:pPr>
              <w:rPr>
                <w:sz w:val="18"/>
                <w:szCs w:val="18"/>
              </w:rPr>
            </w:pPr>
          </w:p>
          <w:p w:rsidR="00D11662" w:rsidRPr="00EB02CA" w:rsidRDefault="00D11662" w:rsidP="00A375CB">
            <w:pPr>
              <w:rPr>
                <w:sz w:val="18"/>
                <w:szCs w:val="18"/>
              </w:rPr>
            </w:pPr>
            <w:proofErr w:type="spellStart"/>
            <w:r w:rsidRPr="00EB02CA">
              <w:rPr>
                <w:sz w:val="18"/>
                <w:szCs w:val="18"/>
              </w:rPr>
              <w:t>Talcid</w:t>
            </w:r>
            <w:proofErr w:type="spellEnd"/>
            <w:r w:rsidRPr="00EB02CA">
              <w:rPr>
                <w:rFonts w:cs="Arial"/>
                <w:sz w:val="18"/>
                <w:szCs w:val="18"/>
              </w:rPr>
              <w:t>®</w:t>
            </w:r>
          </w:p>
        </w:tc>
        <w:tc>
          <w:tcPr>
            <w:tcW w:w="6662" w:type="dxa"/>
          </w:tcPr>
          <w:p w:rsidR="00D11662" w:rsidRPr="00EB02CA" w:rsidRDefault="00D11662" w:rsidP="00A375CB">
            <w:pPr>
              <w:rPr>
                <w:sz w:val="18"/>
                <w:szCs w:val="18"/>
              </w:rPr>
            </w:pPr>
          </w:p>
        </w:tc>
      </w:tr>
    </w:tbl>
    <w:p w:rsidR="004844EB" w:rsidRPr="004844EB" w:rsidRDefault="004844EB">
      <w:pPr>
        <w:rPr>
          <w:lang w:val="de-CH"/>
        </w:rPr>
      </w:pPr>
    </w:p>
    <w:p w:rsidR="00CC03DB" w:rsidRDefault="00CC03DB">
      <w:bookmarkStart w:id="2" w:name="_GoBack"/>
      <w:bookmarkEnd w:id="2"/>
    </w:p>
    <w:sectPr w:rsidR="00CC03DB">
      <w:footerReference w:type="default" r:id="rId8"/>
      <w:headerReference w:type="first" r:id="rId9"/>
      <w:footerReference w:type="first" r:id="rId10"/>
      <w:pgSz w:w="11905" w:h="16837"/>
      <w:pgMar w:top="1700" w:right="1133" w:bottom="170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DD" w:rsidRDefault="00D12CE8">
      <w:pPr>
        <w:spacing w:after="0" w:line="240" w:lineRule="auto"/>
      </w:pPr>
      <w:r>
        <w:separator/>
      </w:r>
    </w:p>
  </w:endnote>
  <w:endnote w:type="continuationSeparator" w:id="0">
    <w:p w:rsidR="00E972DD" w:rsidRDefault="00D1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DB" w:rsidRPr="004844EB" w:rsidRDefault="00D12CE8">
    <w:pPr>
      <w:pStyle w:val="center"/>
      <w:rPr>
        <w:lang w:val="de-CH"/>
      </w:rPr>
    </w:pPr>
    <w:r w:rsidRPr="004844EB">
      <w:rPr>
        <w:lang w:val="de-CH"/>
      </w:rPr>
      <w:t>Was steckt hinter einem Medikament?</w:t>
    </w:r>
  </w:p>
  <w:p w:rsidR="00CC03DB" w:rsidRDefault="00D12CE8">
    <w:pPr>
      <w:jc w:val="center"/>
    </w:pPr>
    <w:r>
      <w:fldChar w:fldCharType="begin"/>
    </w:r>
    <w:r>
      <w:instrText>PAGE</w:instrText>
    </w:r>
    <w:r>
      <w:fldChar w:fldCharType="separate"/>
    </w:r>
    <w:r w:rsidR="00D116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DB" w:rsidRPr="004844EB" w:rsidRDefault="00D12CE8">
    <w:pPr>
      <w:pStyle w:val="center"/>
      <w:rPr>
        <w:lang w:val="de-CH"/>
      </w:rPr>
    </w:pPr>
    <w:r w:rsidRPr="004844EB">
      <w:rPr>
        <w:lang w:val="de-CH"/>
      </w:rPr>
      <w:t>Was steckt hinter einem Medikament?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DD" w:rsidRDefault="00D12CE8">
      <w:pPr>
        <w:spacing w:after="0" w:line="240" w:lineRule="auto"/>
      </w:pPr>
      <w:r>
        <w:separator/>
      </w:r>
    </w:p>
  </w:footnote>
  <w:footnote w:type="continuationSeparator" w:id="0">
    <w:p w:rsidR="00E972DD" w:rsidRDefault="00D1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2B7565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1280"/>
      <w:gridCol w:w="3465"/>
    </w:tblGrid>
    <w:tr w:rsidR="00CC03DB">
      <w:tc>
        <w:tcPr>
          <w:tcW w:w="0" w:type="auto"/>
        </w:tcPr>
        <w:p w:rsidR="00CC03DB" w:rsidRDefault="00D12CE8">
          <w:r>
            <w:rPr>
              <w:noProof/>
              <w:lang w:val="de-CH"/>
            </w:rPr>
            <w:drawing>
              <wp:inline distT="0" distB="0" distL="0" distR="0">
                <wp:extent cx="2667000" cy="381000"/>
                <wp:effectExtent l="0" t="0" r="0" b="0"/>
                <wp:docPr id="9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0" w:type="dxa"/>
        </w:tcPr>
        <w:p w:rsidR="00CC03DB" w:rsidRDefault="00CC03DB"/>
      </w:tc>
      <w:tc>
        <w:tcPr>
          <w:tcW w:w="0" w:type="auto"/>
          <w:vAlign w:val="bottom"/>
        </w:tcPr>
        <w:p w:rsidR="00CC03DB" w:rsidRDefault="00D12CE8">
          <w:r>
            <w:rPr>
              <w:rStyle w:val="headerFont"/>
            </w:rPr>
            <w:t>mint-erleben.lu.ch</w:t>
          </w:r>
        </w:p>
      </w:tc>
    </w:tr>
  </w:tbl>
  <w:p w:rsidR="00CC03DB" w:rsidRDefault="00CC0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E659"/>
    <w:multiLevelType w:val="multilevel"/>
    <w:tmpl w:val="614C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1BBDDE"/>
    <w:multiLevelType w:val="hybridMultilevel"/>
    <w:tmpl w:val="38D234A6"/>
    <w:lvl w:ilvl="0" w:tplc="0C3CA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089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C3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DFE0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2E24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0CC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B04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DAE6F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FE1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DB"/>
    <w:rsid w:val="004844EB"/>
    <w:rsid w:val="009F0713"/>
    <w:rsid w:val="00CC03DB"/>
    <w:rsid w:val="00D11662"/>
    <w:rsid w:val="00D12CE8"/>
    <w:rsid w:val="00E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65E5C39"/>
  <w15:docId w15:val="{135F92ED-030C-4AD0-A277-2E2C21A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2B7565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2B7565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2B7565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2B7565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table" w:styleId="Tabellenraster">
    <w:name w:val="Table Grid"/>
    <w:basedOn w:val="NormaleTabelle"/>
    <w:rsid w:val="004844EB"/>
    <w:pPr>
      <w:spacing w:after="0" w:line="240" w:lineRule="auto"/>
    </w:pPr>
    <w:rPr>
      <w:rFonts w:eastAsia="Times New Roman" w:cs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Ammer Tina</dc:creator>
  <cp:keywords/>
  <dc:description/>
  <cp:lastModifiedBy>Ammer Tina</cp:lastModifiedBy>
  <cp:revision>3</cp:revision>
  <dcterms:created xsi:type="dcterms:W3CDTF">2021-03-15T13:44:00Z</dcterms:created>
  <dcterms:modified xsi:type="dcterms:W3CDTF">2021-03-15T13:51:00Z</dcterms:modified>
  <cp:category/>
</cp:coreProperties>
</file>